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Student Advocacy Assignment</w:t>
      </w:r>
    </w:p>
    <w:p>
      <w:pPr>
        <w:spacing w:after="140"/>
      </w:pPr>
      <w:r>
        <w:t>KANS Faculty Teaching Packet  |  Version 1  |  October 17 2026</w:t>
      </w:r>
    </w:p>
    <w:p>
      <w:pPr>
        <w:spacing w:after="140"/>
      </w:pPr>
      <w:r>
        <w:t>Students turn a concern into a focused, evidence-supported request addressed to someone who can act. The exercise assesses reasoning and communication; it does not require political agreement or actual outreach.</w:t>
      </w:r>
    </w:p>
    <w:p>
      <w:pPr>
        <w:spacing w:after="140"/>
      </w:pPr>
      <w:r>
        <w:t>Audience: Nursing students and chapter leaders</w:t>
        <w:br/>
        <w:t>Session: 45 minutes  |  Instructor preparation: 15 minutes</w:t>
      </w:r>
    </w:p>
    <w:p>
      <w:pPr>
        <w:pStyle w:val="Heading1"/>
        <w:spacing w:before="200" w:after="120"/>
      </w:pPr>
      <w:r>
        <w:t>Learning objectives</w:t>
      </w:r>
    </w:p>
    <w:p>
      <w:pPr>
        <w:pStyle w:val="ListBullet"/>
        <w:spacing w:after="140"/>
      </w:pPr>
      <w:r>
        <w:t>Define a specific nursing education or community concern.</w:t>
      </w:r>
    </w:p>
    <w:p>
      <w:pPr>
        <w:pStyle w:val="ListBullet"/>
        <w:spacing w:after="140"/>
      </w:pPr>
      <w:r>
        <w:t>Identify an appropriate decision-maker and a feasible request.</w:t>
      </w:r>
    </w:p>
    <w:p>
      <w:pPr>
        <w:pStyle w:val="ListBullet"/>
        <w:spacing w:after="140"/>
      </w:pPr>
      <w:r>
        <w:t>Explain evidence, limitations, and a follow-up measure.</w:t>
      </w:r>
    </w:p>
    <w:p>
      <w:pPr>
        <w:pStyle w:val="Heading1"/>
        <w:spacing w:before="200" w:after="120"/>
      </w:pPr>
      <w:r>
        <w:t>Before the session</w:t>
      </w:r>
    </w:p>
    <w:p>
      <w:pPr>
        <w:spacing w:after="140"/>
      </w:pPr>
      <w:r>
        <w:t>Select a local concern that does not require disclosure of patient or student records. Provide two current original sources or let students locate sources during preparation. Confirm school and chapter rules for speaking on behalf of an organization. Require review before any optional external communication; completion of the assignment never requires sending a message.</w:t>
      </w:r>
    </w:p>
    <w:p>
      <w:pPr>
        <w:pStyle w:val="Heading1"/>
        <w:spacing w:before="200" w:after="120"/>
      </w:pPr>
      <w:r>
        <w:t>Session plan</w:t>
      </w:r>
    </w:p>
    <w:tbl>
      <w:tblPr>
        <w:tblW w:type="auto" w:w="0"/>
        <w:tblLayout w:type="fixed"/>
        <w:tblLook w:firstColumn="1" w:firstRow="1" w:lastColumn="0" w:lastRow="0" w:noHBand="0" w:noVBand="1" w:val="04A0"/>
      </w:tblPr>
      <w:tblGrid>
        <w:gridCol w:w="1440"/>
        <w:gridCol w:w="8352"/>
      </w:tblGrid>
      <w:tr>
        <w:trPr>
          <w:tblHeader/>
        </w:trPr>
        <w:tc>
          <w:tcPr>
            <w:tcW w:type="dxa" w:w="1440"/>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Time</w:t>
            </w:r>
          </w:p>
        </w:tc>
        <w:tc>
          <w:tcPr>
            <w:tcW w:type="dxa" w:w="8352"/>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Facilitator action</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0–6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Choose a manageable concern and separate the observation from the proposed solution.</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6–16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Check the source, affected group, and person with authority to act.</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16–28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Draft a brief with one request, supporting evidence, and a practical next step.</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28–37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Pairs challenge one assumption and identify one stakeholder whose view is missing.</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37–45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Revise the brief and explain how the group would measure a response.</w:t>
            </w:r>
          </w:p>
        </w:tc>
      </w:tr>
    </w:tbl>
    <w:p>
      <w:pPr>
        <w:spacing w:after="140"/>
      </w:pPr>
      <w:r>
        <w:t>Educational use only. Review against your course and institutional policies before use. This packet does not confer continuing education credit.</w:t>
      </w:r>
    </w:p>
    <w:p>
      <w:r>
        <w:br w:type="page"/>
      </w:r>
    </w:p>
    <w:p>
      <w:pPr>
        <w:pStyle w:val="Title"/>
      </w:pPr>
      <w:r>
        <w:t>Student Activity Handout</w:t>
      </w:r>
    </w:p>
    <w:p>
      <w:pPr>
        <w:spacing w:after="140"/>
      </w:pPr>
      <w:r>
        <w:t>Student Advocacy Assignment</w:t>
      </w:r>
    </w:p>
    <w:p>
      <w:pPr>
        <w:spacing w:after="140"/>
      </w:pPr>
      <w:r>
        <w:t>Name __________________________  Date ______________  Course or chapter __________________________</w:t>
      </w:r>
    </w:p>
    <w:p>
      <w:pPr>
        <w:pStyle w:val="Heading1"/>
        <w:spacing w:before="200" w:after="120"/>
      </w:pPr>
      <w:r>
        <w:t>Scenario</w:t>
      </w:r>
    </w:p>
    <w:p>
      <w:pPr>
        <w:spacing w:after="140"/>
      </w:pPr>
      <w:r>
        <w:t>Your chapter hears that some students miss optional leadership activities because of scheduling conflicts. Three classmates have mentioned the problem, but the chapter has not surveyed its members. The team proposes asking the program to offer one additional meeting time or a comparable remote participation option.</w:t>
      </w:r>
    </w:p>
    <w:p>
      <w:pPr>
        <w:pStyle w:val="Heading1"/>
        <w:spacing w:before="200" w:after="120"/>
      </w:pPr>
      <w:r>
        <w:t>New information</w:t>
      </w:r>
    </w:p>
    <w:p>
      <w:pPr>
        <w:spacing w:after="140"/>
      </w:pPr>
      <w:r>
        <w:t>A peer suggests writing that “most students cannot attend” and announcing a new schedule before the program responds. Revise the claim and identify who can approve the proposed change.</w:t>
      </w:r>
    </w:p>
    <w:p>
      <w:pPr>
        <w:pStyle w:val="Heading1"/>
        <w:spacing w:before="200" w:after="120"/>
      </w:pPr>
      <w:r>
        <w:t>Your task</w:t>
      </w:r>
    </w:p>
    <w:p>
      <w:pPr>
        <w:spacing w:after="140"/>
      </w:pPr>
      <w:r>
        <w:t>1. What did you observe, and what do you still need to learn?</w:t>
      </w:r>
    </w:p>
    <w:p>
      <w:pPr>
        <w:spacing w:after="120"/>
      </w:pPr>
      <w:r>
        <w:t>________________________________________________________________________________</w:t>
      </w:r>
    </w:p>
    <w:p>
      <w:pPr>
        <w:spacing w:after="140"/>
      </w:pPr>
      <w:r>
        <w:t>2. Who experiences the problem? How could you invite input without collecting unnecessary personal details?</w:t>
      </w:r>
    </w:p>
    <w:p>
      <w:pPr>
        <w:spacing w:after="120"/>
      </w:pPr>
      <w:r>
        <w:t>________________________________________________________________________________</w:t>
      </w:r>
    </w:p>
    <w:p>
      <w:pPr>
        <w:spacing w:after="140"/>
      </w:pPr>
      <w:r>
        <w:t>3. Who can approve the requested action? What authority does the chapter have?</w:t>
      </w:r>
    </w:p>
    <w:p>
      <w:pPr>
        <w:spacing w:after="120"/>
      </w:pPr>
      <w:r>
        <w:t>________________________________________________________________________________</w:t>
      </w:r>
    </w:p>
    <w:p>
      <w:pPr>
        <w:spacing w:after="140"/>
      </w:pPr>
      <w:r>
        <w:t>4. Which two original sources help frame the issue? Explain what each source cannot tell you.</w:t>
      </w:r>
    </w:p>
    <w:p>
      <w:pPr>
        <w:spacing w:after="120"/>
      </w:pPr>
      <w:r>
        <w:t>________________________________________________________________________________</w:t>
      </w:r>
    </w:p>
    <w:p>
      <w:pPr>
        <w:spacing w:after="140"/>
      </w:pPr>
      <w:r>
        <w:t>5. Write one specific request, including an achievable timeline and a likely resource need.</w:t>
      </w:r>
    </w:p>
    <w:p>
      <w:pPr>
        <w:spacing w:after="120"/>
      </w:pPr>
      <w:r>
        <w:t>________________________________________________________________________________</w:t>
      </w:r>
    </w:p>
    <w:p>
      <w:pPr>
        <w:spacing w:after="140"/>
      </w:pPr>
      <w:r>
        <w:t>6. Name one counterargument, one possible unintended effect, and a measure for follow-up.</w:t>
      </w:r>
    </w:p>
    <w:p>
      <w:pPr>
        <w:spacing w:after="120"/>
      </w:pPr>
      <w:r>
        <w:t>________________________________________________________________________________</w:t>
      </w:r>
    </w:p>
    <w:p>
      <w:pPr>
        <w:pStyle w:val="Heading1"/>
        <w:spacing w:before="200" w:after="120"/>
      </w:pPr>
      <w:r>
        <w:t>What to submit</w:t>
      </w:r>
    </w:p>
    <w:p>
      <w:pPr>
        <w:spacing w:after="140"/>
      </w:pPr>
      <w:r>
        <w:t>Submit a 300- to 500-word brief, two source records with dates and URLs, and a 60-second spoken request. Label the brief as a classroom proposal unless the appropriate organizational reviewer authorizes outreach.</w:t>
      </w:r>
    </w:p>
    <w:p>
      <w:r>
        <w:br w:type="page"/>
      </w:r>
    </w:p>
    <w:p>
      <w:pPr>
        <w:pStyle w:val="Title"/>
      </w:pPr>
      <w:r>
        <w:t>Facilitator Discussion Guide</w:t>
      </w:r>
    </w:p>
    <w:p>
      <w:pPr>
        <w:spacing w:after="140"/>
      </w:pPr>
      <w:r>
        <w:t>Student Advocacy Assignment</w:t>
      </w:r>
    </w:p>
    <w:p>
      <w:pPr>
        <w:spacing w:after="140"/>
      </w:pPr>
      <w:r>
        <w:t>Use this guide after learners finish their first response. Accept well-reasoned alternatives that meet the objectives and local policies. Ask learners to explain uncertainty rather than guess what the instructor wants to hear.</w:t>
      </w:r>
    </w:p>
    <w:p>
      <w:pPr>
        <w:pStyle w:val="Heading1"/>
        <w:spacing w:before="200" w:after="120"/>
      </w:pPr>
      <w:r>
        <w:t>Use a defensible claim</w:t>
      </w:r>
    </w:p>
    <w:p>
      <w:pPr>
        <w:spacing w:after="140"/>
      </w:pPr>
      <w:r>
        <w:t>Three comments establish that a concern exists for those respondents; they do not establish a majority. A sound brief proposes a limited needs check before making a broad claim.</w:t>
      </w:r>
    </w:p>
    <w:p>
      <w:pPr>
        <w:pStyle w:val="Heading1"/>
        <w:spacing w:before="200" w:after="120"/>
      </w:pPr>
      <w:r>
        <w:t>Choose an appropriate recipient</w:t>
      </w:r>
    </w:p>
    <w:p>
      <w:pPr>
        <w:spacing w:after="140"/>
      </w:pPr>
      <w:r>
        <w:t>A useful request identifies the person or body responsible for the schedule and any access or technology decision. Learners should verify that authority locally.</w:t>
      </w:r>
    </w:p>
    <w:p>
      <w:pPr>
        <w:pStyle w:val="Heading1"/>
        <w:spacing w:before="200" w:after="120"/>
      </w:pPr>
      <w:r>
        <w:t>Keep the request feasible</w:t>
      </w:r>
    </w:p>
    <w:p>
      <w:pPr>
        <w:spacing w:after="140"/>
      </w:pPr>
      <w:r>
        <w:t>Accept a small pilot, a time-limited trial, or a request for a meeting. The learner should state the resource needed and how students will participate.</w:t>
      </w:r>
    </w:p>
    <w:p>
      <w:pPr>
        <w:pStyle w:val="Heading1"/>
        <w:spacing w:before="200" w:after="120"/>
      </w:pPr>
      <w:r>
        <w:t>Measure a meaningful response</w:t>
      </w:r>
    </w:p>
    <w:p>
      <w:pPr>
        <w:spacing w:after="140"/>
      </w:pPr>
      <w:r>
        <w:t>Possible measures include participation across meeting options, feedback about access, or whether the requested decision occurs. A favorable reply alone does not establish that the original concern improved.</w:t>
      </w:r>
    </w:p>
    <w:p>
      <w:pPr>
        <w:pStyle w:val="Heading1"/>
        <w:spacing w:before="200" w:after="120"/>
      </w:pPr>
      <w:r>
        <w:t>Debrief questions</w:t>
      </w:r>
    </w:p>
    <w:p>
      <w:pPr>
        <w:pStyle w:val="ListBullet"/>
        <w:spacing w:after="140"/>
      </w:pPr>
      <w:r>
        <w:t>Whose perspective changed your proposal?</w:t>
      </w:r>
    </w:p>
    <w:p>
      <w:pPr>
        <w:pStyle w:val="ListBullet"/>
        <w:spacing w:after="140"/>
      </w:pPr>
      <w:r>
        <w:t>What claim did you narrow after reviewing the evidence?</w:t>
      </w:r>
    </w:p>
    <w:p>
      <w:pPr>
        <w:pStyle w:val="ListBullet"/>
        <w:spacing w:after="140"/>
      </w:pPr>
      <w:r>
        <w:t>How will you represent your role accurately if someone authorizes outreach?</w:t>
      </w:r>
    </w:p>
    <w:p>
      <w:pPr>
        <w:pStyle w:val="Heading1"/>
        <w:spacing w:before="200" w:after="120"/>
      </w:pPr>
      <w:r>
        <w:t>Adaptation and access</w:t>
      </w:r>
    </w:p>
    <w:p>
      <w:pPr>
        <w:spacing w:after="140"/>
      </w:pPr>
      <w:r>
        <w:t>For a shorter session, use one scenario round and an individual exit response. For an online class, let students submit an audio response or a written equivalent. Explain the same criteria for every format. Provide documents in an accessible format and arrange approved accommodations through your institution.</w:t>
      </w:r>
    </w:p>
    <w:p>
      <w:pPr>
        <w:pStyle w:val="Heading1"/>
        <w:spacing w:before="200" w:after="120"/>
      </w:pPr>
      <w:r>
        <w:t>Exit response</w:t>
      </w:r>
    </w:p>
    <w:p>
      <w:pPr>
        <w:spacing w:after="140"/>
      </w:pPr>
      <w:r>
        <w:t>Name one assumption you reconsidered and one action you would take next. What evidence would show that your action helped?</w:t>
      </w:r>
    </w:p>
    <w:p>
      <w:r>
        <w:br w:type="page"/>
      </w:r>
    </w:p>
    <w:p>
      <w:pPr>
        <w:pStyle w:val="Title"/>
      </w:pPr>
      <w:r>
        <w:t>Assessment and References</w:t>
      </w:r>
    </w:p>
    <w:p>
      <w:pPr>
        <w:spacing w:after="140"/>
      </w:pPr>
      <w:r>
        <w:t>Student Advocacy Assignment</w:t>
      </w:r>
    </w:p>
    <w:p>
      <w:pPr>
        <w:pStyle w:val="Heading1"/>
        <w:spacing w:before="200" w:after="120"/>
      </w:pPr>
      <w:r>
        <w:t>Observation rubric</w:t>
      </w:r>
    </w:p>
    <w:p>
      <w:pPr>
        <w:spacing w:after="140"/>
      </w:pPr>
      <w:r>
        <w:t>Score each criterion 0, 1, or 2. Use 0 when the response is absent or contradicts the objective; 1 when it is partly supported or needs prompting; and 2 when the learner demonstrates the criterion clearly. Total possible score is 8. Set course grading rules before use. This instructional rubric is not a validated assessment instrument.</w:t>
      </w:r>
    </w:p>
    <w:tbl>
      <w:tblPr>
        <w:tblW w:type="auto" w:w="0"/>
        <w:tblLayout w:type="fixed"/>
        <w:tblLook w:firstColumn="1" w:firstRow="1" w:lastColumn="0" w:lastRow="0" w:noHBand="0" w:noVBand="1" w:val="04A0"/>
      </w:tblPr>
      <w:tblGrid>
        <w:gridCol w:w="1728"/>
        <w:gridCol w:w="7056"/>
        <w:gridCol w:w="1008"/>
      </w:tblGrid>
      <w:tr>
        <w:trPr>
          <w:tblHeader/>
        </w:trPr>
        <w:tc>
          <w:tcPr>
            <w:tcW w:type="dxa" w:w="1728"/>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Criterion</w:t>
            </w:r>
          </w:p>
        </w:tc>
        <w:tc>
          <w:tcPr>
            <w:tcW w:type="dxa" w:w="7056"/>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What the observer looks for</w:t>
            </w:r>
          </w:p>
        </w:tc>
        <w:tc>
          <w:tcPr>
            <w:tcW w:type="dxa" w:w="1008"/>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Score</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Problem definition</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States a specific concern without overstating the evidence.</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Evidence</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Uses suitable sources and identifies missing local information.</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Action request</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Addresses an appropriate decision-maker with a feasible request.</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Evaluation</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Considers an alternative view and defines a follow-up measure.</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bl>
    <w:p>
      <w:pPr>
        <w:spacing w:after="140"/>
      </w:pPr>
      <w:r>
        <w:t>Total ______ / 8     Observer __________________________</w:t>
      </w:r>
    </w:p>
    <w:p>
      <w:pPr>
        <w:pStyle w:val="Heading1"/>
        <w:spacing w:before="200" w:after="120"/>
      </w:pPr>
      <w:r>
        <w:t>Feedback and next action</w:t>
      </w:r>
    </w:p>
    <w:p>
      <w:pPr>
        <w:spacing w:after="140"/>
      </w:pPr>
      <w:r>
        <w:t>One specific strength: ______________________________________________________________</w:t>
        <w:br/>
        <w:t>One revision to make: ______________________________________________________________</w:t>
        <w:br/>
        <w:t>Next action and date: ______________________________________________________________</w:t>
      </w:r>
    </w:p>
    <w:p>
      <w:pPr>
        <w:pStyle w:val="Heading1"/>
        <w:spacing w:before="200" w:after="120"/>
      </w:pPr>
      <w:r>
        <w:t>Source connection</w:t>
      </w:r>
    </w:p>
    <w:p>
      <w:pPr>
        <w:spacing w:after="140"/>
      </w:pPr>
      <w:r>
        <w:t>NSNA’s leadership handbook includes chapter advocacy and resolution work. Its school chapter resource directory provides governance and committee materials. Those resources support the context for this original assignment, rather than prescribing its grading criteria (National Student Nurses’ Association, n.d.-a, n.d.-b).</w:t>
      </w:r>
    </w:p>
    <w:p>
      <w:pPr>
        <w:pStyle w:val="Heading1"/>
        <w:spacing w:before="200" w:after="120"/>
      </w:pPr>
      <w:r>
        <w:t>References</w:t>
      </w:r>
    </w:p>
    <w:p>
      <w:pPr>
        <w:spacing w:after="140"/>
        <w:ind w:left="288" w:hanging="288"/>
      </w:pPr>
      <w:r>
        <w:rPr>
          <w:sz w:val="18"/>
        </w:rPr>
        <w:t>National Student Nurses’ Association. (n.d.-a). Getting the pieces to fit. https://www.nsna.org/getting-pieces-fit</w:t>
      </w:r>
    </w:p>
    <w:p>
      <w:pPr>
        <w:spacing w:after="140"/>
        <w:ind w:left="288" w:hanging="288"/>
      </w:pPr>
      <w:r>
        <w:rPr>
          <w:sz w:val="18"/>
        </w:rPr>
        <w:t>National Student Nurses’ Association. (n.d.-b). School chapter resources. https://www.nsna.org/school-chapter-resources</w:t>
      </w:r>
    </w:p>
    <w:p>
      <w:pPr>
        <w:spacing w:after="140"/>
      </w:pPr>
      <w:r>
        <w:t>Sources accessed October 17 2026. Activities, scenarios, questions, and rubrics are original teaching materials. External organizations do not endorse this packet.</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KANS Faculty Teaching Packet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Advocacy Assignment</dc:title>
  <dc:subject/>
  <dc:creator>Kentucky Association of Nursing Students</dc:creator>
  <cp:keywords/>
  <dc:description>generated by python-docx</dc:description>
  <cp:lastModifiedBy/>
  <cp:revision>1</cp:revision>
  <dcterms:created xsi:type="dcterms:W3CDTF">2013-12-23T23:15:00Z</dcterms:created>
  <dcterms:modified xsi:type="dcterms:W3CDTF">2013-12-23T23:15:00Z</dcterms:modified>
  <cp:category/>
</cp:coreProperties>
</file>