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Ethical AI Classroom Activity</w:t>
      </w:r>
    </w:p>
    <w:p>
      <w:pPr>
        <w:spacing w:after="140"/>
      </w:pPr>
      <w:r>
        <w:t>KANS Faculty Teaching Packet  |  Version 1  |  October 17 2026</w:t>
      </w:r>
    </w:p>
    <w:p>
      <w:pPr>
        <w:spacing w:after="140"/>
      </w:pPr>
      <w:r>
        <w:t>Learners decide whether an AI-assisted draft can support an educational task, what they must verify, and when they should stop using the tool. The exercise works without an AI account or subscription.</w:t>
      </w:r>
    </w:p>
    <w:p>
      <w:pPr>
        <w:spacing w:after="140"/>
      </w:pPr>
      <w:r>
        <w:t>Audience: Nursing students and faculty</w:t>
        <w:br/>
        <w:t>Session: 40 minutes  |  Instructor preparation: 15 minutes</w:t>
      </w:r>
    </w:p>
    <w:p>
      <w:pPr>
        <w:pStyle w:val="Heading1"/>
        <w:spacing w:before="200" w:after="120"/>
      </w:pPr>
      <w:r>
        <w:t>Learning objectives</w:t>
      </w:r>
    </w:p>
    <w:p>
      <w:pPr>
        <w:pStyle w:val="ListBullet"/>
        <w:spacing w:after="140"/>
      </w:pPr>
      <w:r>
        <w:t>Identify unsupported claims and privacy risks in a supplied AI-style draft.</w:t>
      </w:r>
    </w:p>
    <w:p>
      <w:pPr>
        <w:pStyle w:val="ListBullet"/>
        <w:spacing w:after="140"/>
      </w:pPr>
      <w:r>
        <w:t>Verify a claim against an appropriate original source.</w:t>
      </w:r>
    </w:p>
    <w:p>
      <w:pPr>
        <w:pStyle w:val="ListBullet"/>
        <w:spacing w:after="140"/>
      </w:pPr>
      <w:r>
        <w:t>Document assistance and retain responsibility for the final work.</w:t>
      </w:r>
    </w:p>
    <w:p>
      <w:pPr>
        <w:pStyle w:val="Heading1"/>
        <w:spacing w:before="200" w:after="120"/>
      </w:pPr>
      <w:r>
        <w:t>Before the session</w:t>
      </w:r>
    </w:p>
    <w:p>
      <w:pPr>
        <w:spacing w:after="140"/>
      </w:pPr>
      <w:r>
        <w:t>Provide a school-approved source about a nonclinical topic, such as an official chapter membership page. Use the supplied fictional draft rather than entering real student or patient records into a tool. Decide what your course permits and disclose that rule before the activity. Offer the same task on paper so access to an AI subscription does not affect the score.</w:t>
      </w:r>
    </w:p>
    <w:p>
      <w:pPr>
        <w:pStyle w:val="Heading1"/>
        <w:spacing w:before="200" w:after="120"/>
      </w:pPr>
      <w:r>
        <w:t>Session plan</w:t>
      </w:r>
    </w:p>
    <w:tbl>
      <w:tblPr>
        <w:tblW w:type="auto" w:w="0"/>
        <w:tblLayout w:type="fixed"/>
        <w:tblLook w:firstColumn="1" w:firstRow="1" w:lastColumn="0" w:lastRow="0" w:noHBand="0" w:noVBand="1" w:val="04A0"/>
      </w:tblPr>
      <w:tblGrid>
        <w:gridCol w:w="1440"/>
        <w:gridCol w:w="8352"/>
      </w:tblGrid>
      <w:tr>
        <w:trPr>
          <w:tblHeader/>
        </w:trPr>
        <w:tc>
          <w:tcPr>
            <w:tcW w:type="dxa" w:w="1440"/>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Time</w:t>
            </w:r>
          </w:p>
        </w:tc>
        <w:tc>
          <w:tcPr>
            <w:tcW w:type="dxa" w:w="8352"/>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Facilitator action</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0–5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Explain the task and course AI policy. Ask who remains responsible for the final statement.</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5–15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Groups mark the supplied draft as supported, unsupported, private, or requiring clarification.</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15–25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Learners check one claim against an official source and record what the source actually establishes.</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25–34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Groups rewrite the draft and prepare a disclosure. They identify a stop condition.</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34–40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Compare decisions and collect a short individual reflection.</w:t>
            </w:r>
          </w:p>
        </w:tc>
      </w:tr>
    </w:tbl>
    <w:p>
      <w:pPr>
        <w:spacing w:after="140"/>
      </w:pPr>
      <w:r>
        <w:t>Educational use only. Review against your course and institutional policies before use. This packet does not confer continuing education credit.</w:t>
      </w:r>
    </w:p>
    <w:p>
      <w:r>
        <w:br w:type="page"/>
      </w:r>
    </w:p>
    <w:p>
      <w:pPr>
        <w:pStyle w:val="Title"/>
      </w:pPr>
      <w:r>
        <w:t>Student Activity Handout</w:t>
      </w:r>
    </w:p>
    <w:p>
      <w:pPr>
        <w:spacing w:after="140"/>
      </w:pPr>
      <w:r>
        <w:t>Ethical AI Classroom Activity</w:t>
      </w:r>
    </w:p>
    <w:p>
      <w:pPr>
        <w:spacing w:after="140"/>
      </w:pPr>
      <w:r>
        <w:t>Name __________________________  Date ______________  Course or chapter __________________________</w:t>
      </w:r>
    </w:p>
    <w:p>
      <w:pPr>
        <w:pStyle w:val="Heading1"/>
        <w:spacing w:before="200" w:after="120"/>
      </w:pPr>
      <w:r>
        <w:t>Scenario</w:t>
      </w:r>
    </w:p>
    <w:p>
      <w:pPr>
        <w:spacing w:after="140"/>
      </w:pPr>
      <w:r>
        <w:t>A student asks a text generator to draft an invitation to a chapter workshop. The fictional output reads: “Every Kentucky nursing student must attend this workshop to remain eligible for licensure. The workshop guarantees a nursing job. Email us your full clinical patient notes so we can personalize the session. Research proves that 97 percent of students learn better with AI.” The instructor supplies no evidence for any of these statements.</w:t>
      </w:r>
    </w:p>
    <w:p>
      <w:pPr>
        <w:pStyle w:val="Heading1"/>
        <w:spacing w:before="200" w:after="120"/>
      </w:pPr>
      <w:r>
        <w:t>New information</w:t>
      </w:r>
    </w:p>
    <w:p>
      <w:pPr>
        <w:spacing w:after="140"/>
      </w:pPr>
      <w:r>
        <w:t>A classmate says the paragraph sounds professional and should be posted immediately. Your team must decide what can remain, what needs verification, and what must be removed. Do not send or post the draft during the exercise.</w:t>
      </w:r>
    </w:p>
    <w:p>
      <w:pPr>
        <w:pStyle w:val="Heading1"/>
        <w:spacing w:before="200" w:after="120"/>
      </w:pPr>
      <w:r>
        <w:t>Your task</w:t>
      </w:r>
    </w:p>
    <w:p>
      <w:pPr>
        <w:spacing w:after="140"/>
      </w:pPr>
      <w:r>
        <w:t>1. List each factual claim and the original source you would need to support it.</w:t>
      </w:r>
    </w:p>
    <w:p>
      <w:pPr>
        <w:spacing w:after="120"/>
      </w:pPr>
      <w:r>
        <w:t>________________________________________________________________________________</w:t>
      </w:r>
    </w:p>
    <w:p>
      <w:pPr>
        <w:spacing w:after="140"/>
      </w:pPr>
      <w:r>
        <w:t>2. Identify the request that could expose private information. Rewrite it without collecting sensitive records.</w:t>
      </w:r>
    </w:p>
    <w:p>
      <w:pPr>
        <w:spacing w:after="120"/>
      </w:pPr>
      <w:r>
        <w:t>________________________________________________________________________________</w:t>
      </w:r>
    </w:p>
    <w:p>
      <w:pPr>
        <w:spacing w:after="140"/>
      </w:pPr>
      <w:r>
        <w:t>3. Choose one claim to verify. Record the source title, URL, access date, and the exact question it answers.</w:t>
      </w:r>
    </w:p>
    <w:p>
      <w:pPr>
        <w:spacing w:after="120"/>
      </w:pPr>
      <w:r>
        <w:t>________________________________________________________________________________</w:t>
      </w:r>
    </w:p>
    <w:p>
      <w:pPr>
        <w:spacing w:after="140"/>
      </w:pPr>
      <w:r>
        <w:t>4. Check whether the draft assumes the same needs, access, or circumstances for every learner.</w:t>
      </w:r>
    </w:p>
    <w:p>
      <w:pPr>
        <w:spacing w:after="120"/>
      </w:pPr>
      <w:r>
        <w:t>________________________________________________________________________________</w:t>
      </w:r>
    </w:p>
    <w:p>
      <w:pPr>
        <w:spacing w:after="140"/>
      </w:pPr>
      <w:r>
        <w:t>5. Write a corrected invitation using only facts the instructor can verify.</w:t>
      </w:r>
    </w:p>
    <w:p>
      <w:pPr>
        <w:spacing w:after="120"/>
      </w:pPr>
      <w:r>
        <w:t>________________________________________________________________________________</w:t>
      </w:r>
    </w:p>
    <w:p>
      <w:pPr>
        <w:spacing w:after="140"/>
      </w:pPr>
      <w:r>
        <w:t>6. State what assistance you used, what you checked, and one condition that would make you stop using the tool.</w:t>
      </w:r>
    </w:p>
    <w:p>
      <w:pPr>
        <w:spacing w:after="120"/>
      </w:pPr>
      <w:r>
        <w:t>________________________________________________________________________________</w:t>
      </w:r>
    </w:p>
    <w:p>
      <w:pPr>
        <w:pStyle w:val="Heading1"/>
        <w:spacing w:before="200" w:after="120"/>
      </w:pPr>
      <w:r>
        <w:t>What to submit</w:t>
      </w:r>
    </w:p>
    <w:p>
      <w:pPr>
        <w:spacing w:after="140"/>
      </w:pPr>
      <w:r>
        <w:t>Submit the marked draft, one verification record, a corrected invitation of 100 words or fewer, and an assistance disclosure. No external tool use is required.</w:t>
      </w:r>
    </w:p>
    <w:p>
      <w:r>
        <w:br w:type="page"/>
      </w:r>
    </w:p>
    <w:p>
      <w:pPr>
        <w:pStyle w:val="Title"/>
      </w:pPr>
      <w:r>
        <w:t>Facilitator Discussion Guide</w:t>
      </w:r>
    </w:p>
    <w:p>
      <w:pPr>
        <w:spacing w:after="140"/>
      </w:pPr>
      <w:r>
        <w:t>Ethical AI Classroom Activity</w:t>
      </w:r>
    </w:p>
    <w:p>
      <w:pPr>
        <w:spacing w:after="140"/>
      </w:pPr>
      <w:r>
        <w:t>Use this guide after learners finish their first response. Accept well-reasoned alternatives that meet the objectives and local policies. Ask learners to explain uncertainty rather than guess what the instructor wants to hear.</w:t>
      </w:r>
    </w:p>
    <w:p>
      <w:pPr>
        <w:pStyle w:val="Heading1"/>
        <w:spacing w:before="200" w:after="120"/>
      </w:pPr>
      <w:r>
        <w:t>Reject unsupported certainty</w:t>
      </w:r>
    </w:p>
    <w:p>
      <w:pPr>
        <w:spacing w:after="140"/>
      </w:pPr>
      <w:r>
        <w:t>None of the supplied claims about licensure, employment, or a numerical learning effect has supporting evidence in the scenario. Learners should remove those claims unless an appropriate original source establishes them.</w:t>
      </w:r>
    </w:p>
    <w:p>
      <w:pPr>
        <w:pStyle w:val="Heading1"/>
        <w:spacing w:before="200" w:after="120"/>
      </w:pPr>
      <w:r>
        <w:t>Protect information</w:t>
      </w:r>
    </w:p>
    <w:p>
      <w:pPr>
        <w:spacing w:after="140"/>
      </w:pPr>
      <w:r>
        <w:t>Learners must reject the request for patient notes. An acceptable rewrite invites questions about the workshop without requesting sensitive clinical or personal information.</w:t>
      </w:r>
    </w:p>
    <w:p>
      <w:pPr>
        <w:pStyle w:val="Heading1"/>
        <w:spacing w:before="200" w:after="120"/>
      </w:pPr>
      <w:r>
        <w:t>Verify the right question</w:t>
      </w:r>
    </w:p>
    <w:p>
      <w:pPr>
        <w:spacing w:after="140"/>
      </w:pPr>
      <w:r>
        <w:t>A source about chapter activities cannot establish licensure requirements. Learners should explain the limits of the source they checked, rather than merely listing a URL.</w:t>
      </w:r>
    </w:p>
    <w:p>
      <w:pPr>
        <w:pStyle w:val="Heading1"/>
        <w:spacing w:before="200" w:after="120"/>
      </w:pPr>
      <w:r>
        <w:t>Keep responsibility visible</w:t>
      </w:r>
    </w:p>
    <w:p>
      <w:pPr>
        <w:spacing w:after="140"/>
      </w:pPr>
      <w:r>
        <w:t>A sound disclosure identifies the tool if one was used, its role, the checks performed, and the learner’s revisions. A learner who used only the supplied draft should state that no external AI tool was used.</w:t>
      </w:r>
    </w:p>
    <w:p>
      <w:pPr>
        <w:pStyle w:val="Heading1"/>
        <w:spacing w:before="200" w:after="120"/>
      </w:pPr>
      <w:r>
        <w:t>Debrief questions</w:t>
      </w:r>
    </w:p>
    <w:p>
      <w:pPr>
        <w:pStyle w:val="ListBullet"/>
        <w:spacing w:after="140"/>
      </w:pPr>
      <w:r>
        <w:t>Which sentence sounded convincing before you checked it?</w:t>
      </w:r>
    </w:p>
    <w:p>
      <w:pPr>
        <w:pStyle w:val="ListBullet"/>
        <w:spacing w:after="140"/>
      </w:pPr>
      <w:r>
        <w:t>What would you do if you could not locate an authoritative source?</w:t>
      </w:r>
    </w:p>
    <w:p>
      <w:pPr>
        <w:pStyle w:val="ListBullet"/>
        <w:spacing w:after="140"/>
      </w:pPr>
      <w:r>
        <w:t>How can the assignment remain fair for learners who do not use AI?</w:t>
      </w:r>
    </w:p>
    <w:p>
      <w:pPr>
        <w:pStyle w:val="Heading1"/>
        <w:spacing w:before="200" w:after="120"/>
      </w:pPr>
      <w:r>
        <w:t>Adaptation and access</w:t>
      </w:r>
    </w:p>
    <w:p>
      <w:pPr>
        <w:spacing w:after="140"/>
      </w:pPr>
      <w:r>
        <w:t>For a shorter session, use one scenario round and an individual exit response. For an online class, let students submit an audio response or a written equivalent. Explain the same criteria for every format. Provide documents in an accessible format and arrange approved accommodations through your institution.</w:t>
      </w:r>
    </w:p>
    <w:p>
      <w:pPr>
        <w:pStyle w:val="Heading1"/>
        <w:spacing w:before="200" w:after="120"/>
      </w:pPr>
      <w:r>
        <w:t>Exit response</w:t>
      </w:r>
    </w:p>
    <w:p>
      <w:pPr>
        <w:spacing w:after="140"/>
      </w:pPr>
      <w:r>
        <w:t>Name one assumption you reconsidered and one action you would take next. What evidence would show that your action helped?</w:t>
      </w:r>
    </w:p>
    <w:p>
      <w:r>
        <w:br w:type="page"/>
      </w:r>
    </w:p>
    <w:p>
      <w:pPr>
        <w:pStyle w:val="Title"/>
      </w:pPr>
      <w:r>
        <w:t>Assessment and References</w:t>
      </w:r>
    </w:p>
    <w:p>
      <w:pPr>
        <w:spacing w:after="140"/>
      </w:pPr>
      <w:r>
        <w:t>Ethical AI Classroom Activity</w:t>
      </w:r>
    </w:p>
    <w:p>
      <w:pPr>
        <w:pStyle w:val="Heading1"/>
        <w:spacing w:before="200" w:after="120"/>
      </w:pPr>
      <w:r>
        <w:t>Observation rubric</w:t>
      </w:r>
    </w:p>
    <w:p>
      <w:pPr>
        <w:spacing w:after="140"/>
      </w:pPr>
      <w:r>
        <w:t>Score each criterion 0, 1, or 2. Use 0 when the response is absent or contradicts the objective; 1 when it is partly supported or needs prompting; and 2 when the learner demonstrates the criterion clearly. Total possible score is 8. Set course grading rules before use. This instructional rubric is not a validated assessment instrument.</w:t>
      </w:r>
    </w:p>
    <w:tbl>
      <w:tblPr>
        <w:tblW w:type="auto" w:w="0"/>
        <w:tblLayout w:type="fixed"/>
        <w:tblLook w:firstColumn="1" w:firstRow="1" w:lastColumn="0" w:lastRow="0" w:noHBand="0" w:noVBand="1" w:val="04A0"/>
      </w:tblPr>
      <w:tblGrid>
        <w:gridCol w:w="1728"/>
        <w:gridCol w:w="7056"/>
        <w:gridCol w:w="1008"/>
      </w:tblGrid>
      <w:tr>
        <w:trPr>
          <w:tblHeader/>
        </w:trPr>
        <w:tc>
          <w:tcPr>
            <w:tcW w:type="dxa" w:w="1728"/>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Criterion</w:t>
            </w:r>
          </w:p>
        </w:tc>
        <w:tc>
          <w:tcPr>
            <w:tcW w:type="dxa" w:w="7056"/>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What the observer looks for</w:t>
            </w:r>
          </w:p>
        </w:tc>
        <w:tc>
          <w:tcPr>
            <w:tcW w:type="dxa" w:w="1008"/>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Score</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Claim review</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Identifies unsupported claims without replacing them with invented evidence.</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Privacy</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Removes unnecessary sensitive-data collection and explains the risk.</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Verification</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Uses a suitable original source and states its limits.</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Responsibility</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Provides a transparent disclosure and a specific stop condition.</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bl>
    <w:p>
      <w:pPr>
        <w:spacing w:after="140"/>
      </w:pPr>
      <w:r>
        <w:t>Total ______ / 8     Observer __________________________</w:t>
      </w:r>
    </w:p>
    <w:p>
      <w:pPr>
        <w:pStyle w:val="Heading1"/>
        <w:spacing w:before="200" w:after="120"/>
      </w:pPr>
      <w:r>
        <w:t>Feedback and next action</w:t>
      </w:r>
    </w:p>
    <w:p>
      <w:pPr>
        <w:spacing w:after="140"/>
      </w:pPr>
      <w:r>
        <w:t>One specific strength: ______________________________________________________________</w:t>
        <w:br/>
        <w:t>One revision to make: ______________________________________________________________</w:t>
        <w:br/>
        <w:t>Next action and date: ______________________________________________________________</w:t>
      </w:r>
    </w:p>
    <w:p>
      <w:pPr>
        <w:pStyle w:val="Heading1"/>
        <w:spacing w:before="200" w:after="120"/>
      </w:pPr>
      <w:r>
        <w:t>Source connection</w:t>
      </w:r>
    </w:p>
    <w:p>
      <w:pPr>
        <w:spacing w:after="140"/>
      </w:pPr>
      <w:r>
        <w:t>WHO’s 2024 guidance announcement identifies risks from inaccurate output, bias, automation bias, and use of sensitive information. This activity translates those concerns into an educational review exercise; it does not certify a tool or permit clinical deployment (World Health Organization, 2024).</w:t>
      </w:r>
    </w:p>
    <w:p>
      <w:pPr>
        <w:pStyle w:val="Heading1"/>
        <w:spacing w:before="200" w:after="120"/>
      </w:pPr>
      <w:r>
        <w:t>References</w:t>
      </w:r>
    </w:p>
    <w:p>
      <w:pPr>
        <w:spacing w:after="140"/>
        <w:ind w:left="288" w:hanging="288"/>
      </w:pPr>
      <w:r>
        <w:rPr>
          <w:sz w:val="18"/>
        </w:rPr>
        <w:t>World Health Organization. (2024, January 18). WHO releases AI ethics and governance guidance for large multi-modal models. https://www.who.int/news/item/18-01-2024-who-releases-ai-ethics-and-governance-guidance-for-large-multi-modal-models</w:t>
      </w:r>
    </w:p>
    <w:p>
      <w:pPr>
        <w:spacing w:after="140"/>
      </w:pPr>
      <w:r>
        <w:t>Sources accessed October 17 2026. Activities, scenarios, questions, and rubrics are original teaching materials. External organizations do not endorse this packet.</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KANS Faculty Teaching Packet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AI Classroom Activity</dc:title>
  <dc:subject/>
  <dc:creator>Kentucky Association of Nursing Students</dc:creator>
  <cp:keywords/>
  <dc:description>generated by python-docx</dc:description>
  <cp:lastModifiedBy/>
  <cp:revision>1</cp:revision>
  <dcterms:created xsi:type="dcterms:W3CDTF">2013-12-23T23:15:00Z</dcterms:created>
  <dcterms:modified xsi:type="dcterms:W3CDTF">2013-12-23T23:15:00Z</dcterms:modified>
  <cp:category/>
</cp:coreProperties>
</file>