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Clinical Judgment Case Discussion</w:t>
      </w:r>
    </w:p>
    <w:p>
      <w:pPr>
        <w:spacing w:after="140"/>
      </w:pPr>
      <w:r>
        <w:t>KANS Faculty Teaching Packet  |  Version 1  |  October 17 2026</w:t>
      </w:r>
    </w:p>
    <w:p>
      <w:pPr>
        <w:spacing w:after="140"/>
      </w:pPr>
      <w:r>
        <w:t>Students practice noticing a change, explaining uncertainty, seeking help, and evaluating what happens next. The emphasis is reasoning and communication, rather than naming a diagnosis.</w:t>
      </w:r>
    </w:p>
    <w:p>
      <w:pPr>
        <w:spacing w:after="140"/>
      </w:pPr>
      <w:r>
        <w:t>Audience: Prelicensure nursing students</w:t>
        <w:br/>
        <w:t>Session: 35 minutes  |  Instructor preparation: 15 minutes</w:t>
      </w:r>
    </w:p>
    <w:p>
      <w:pPr>
        <w:pStyle w:val="Heading1"/>
        <w:spacing w:before="200" w:after="120"/>
      </w:pPr>
      <w:r>
        <w:t>Learning objectives</w:t>
      </w:r>
    </w:p>
    <w:p>
      <w:pPr>
        <w:pStyle w:val="ListBullet"/>
        <w:spacing w:after="140"/>
      </w:pPr>
      <w:r>
        <w:t>Separate observations from assumptions in a changing patient situation.</w:t>
      </w:r>
    </w:p>
    <w:p>
      <w:pPr>
        <w:pStyle w:val="ListBullet"/>
        <w:spacing w:after="140"/>
      </w:pPr>
      <w:r>
        <w:t>Explain a priority concern and request timely help within student scope.</w:t>
      </w:r>
    </w:p>
    <w:p>
      <w:pPr>
        <w:pStyle w:val="ListBullet"/>
        <w:spacing w:after="140"/>
      </w:pPr>
      <w:r>
        <w:t>Identify what evidence would support reassessment after the team responds.</w:t>
      </w:r>
    </w:p>
    <w:p>
      <w:pPr>
        <w:pStyle w:val="Heading1"/>
        <w:spacing w:before="200" w:after="120"/>
      </w:pPr>
      <w:r>
        <w:t>Before the session</w:t>
      </w:r>
    </w:p>
    <w:p>
      <w:pPr>
        <w:spacing w:after="140"/>
      </w:pPr>
      <w:r>
        <w:t>Read the full scenario and answer guide. Confirm the escalation language against your program and clinical partner policies. Assign groups of three: student, supervising nurse, and observer. Print the student handout separately. Use this fictional exercise in a classroom; it does not authorize independent clinical decisions.</w:t>
      </w:r>
    </w:p>
    <w:p>
      <w:pPr>
        <w:pStyle w:val="Heading1"/>
        <w:spacing w:before="200" w:after="120"/>
      </w:pPr>
      <w:r>
        <w:t>Session plan</w:t>
      </w:r>
    </w:p>
    <w:tbl>
      <w:tblPr>
        <w:tblW w:type="auto" w:w="0"/>
        <w:tblLayout w:type="fixed"/>
        <w:tblLook w:firstColumn="1" w:firstRow="1" w:lastColumn="0" w:lastRow="0" w:noHBand="0" w:noVBand="1" w:val="04A0"/>
      </w:tblPr>
      <w:tblGrid>
        <w:gridCol w:w="1440"/>
        <w:gridCol w:w="8352"/>
      </w:tblGrid>
      <w:tr>
        <w:trPr>
          <w:tblHeader/>
        </w:trPr>
        <w:tc>
          <w:tcPr>
            <w:tcW w:type="dxa" w:w="1440"/>
            <w:shd w:fill="E8EDF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sz w:val="20"/>
              </w:rPr>
              <w:t>Time</w:t>
            </w:r>
          </w:p>
        </w:tc>
        <w:tc>
          <w:tcPr>
            <w:tcW w:type="dxa" w:w="8352"/>
            <w:shd w:fill="E8EDF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sz w:val="20"/>
              </w:rPr>
              <w:t>Facilitator action</w:t>
            </w:r>
          </w:p>
        </w:tc>
      </w:tr>
      <w:tr>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0–5 minutes</w:t>
            </w:r>
          </w:p>
        </w:tc>
        <w:tc>
          <w:tcPr>
            <w:tcW w:type="dxa" w:w="835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Explain roles and the difference between an observed finding and an interpretation. Ask learners to state how students contact their supervising nurse.</w:t>
            </w:r>
          </w:p>
        </w:tc>
      </w:tr>
      <w:tr>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5–13 minutes</w:t>
            </w:r>
          </w:p>
        </w:tc>
        <w:tc>
          <w:tcPr>
            <w:tcW w:type="dxa" w:w="835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Give groups the first scenario. Ask them to record the important change, missing information, and immediate communication.</w:t>
            </w:r>
          </w:p>
        </w:tc>
      </w:tr>
      <w:tr>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13–20 minutes</w:t>
            </w:r>
          </w:p>
        </w:tc>
        <w:tc>
          <w:tcPr>
            <w:tcW w:type="dxa" w:w="835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Read the second scenario. Ask each group to revise its priority and demonstrate its request for help.</w:t>
            </w:r>
          </w:p>
        </w:tc>
      </w:tr>
      <w:tr>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20–30 minutes</w:t>
            </w:r>
          </w:p>
        </w:tc>
        <w:tc>
          <w:tcPr>
            <w:tcW w:type="dxa" w:w="835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Use the facilitator answer guide. Compare reasoning without declaring that one diagnosis explains every finding.</w:t>
            </w:r>
          </w:p>
        </w:tc>
      </w:tr>
      <w:tr>
        <w:tc>
          <w:tcPr>
            <w:tcW w:type="dxa" w:w="1440"/>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30–35 minutes</w:t>
            </w:r>
          </w:p>
        </w:tc>
        <w:tc>
          <w:tcPr>
            <w:tcW w:type="dxa" w:w="835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Score the observed discussion and collect the individual exit response.</w:t>
            </w:r>
          </w:p>
        </w:tc>
      </w:tr>
    </w:tbl>
    <w:p>
      <w:pPr>
        <w:spacing w:after="140"/>
      </w:pPr>
      <w:r>
        <w:t>Educational use only. Review against your course and institutional policies before use. This packet does not confer continuing education credit.</w:t>
      </w:r>
    </w:p>
    <w:p>
      <w:r>
        <w:br w:type="page"/>
      </w:r>
    </w:p>
    <w:p>
      <w:pPr>
        <w:pStyle w:val="Title"/>
      </w:pPr>
      <w:r>
        <w:t>Student Activity Handout</w:t>
      </w:r>
    </w:p>
    <w:p>
      <w:pPr>
        <w:spacing w:after="140"/>
      </w:pPr>
      <w:r>
        <w:t>Clinical Judgment Case Discussion</w:t>
      </w:r>
    </w:p>
    <w:p>
      <w:pPr>
        <w:spacing w:after="140"/>
      </w:pPr>
      <w:r>
        <w:t>Name __________________________  Date ______________  Course or chapter __________________________</w:t>
      </w:r>
    </w:p>
    <w:p>
      <w:pPr>
        <w:pStyle w:val="Heading1"/>
        <w:spacing w:before="200" w:after="120"/>
      </w:pPr>
      <w:r>
        <w:t>Scenario</w:t>
      </w:r>
    </w:p>
    <w:p>
      <w:pPr>
        <w:spacing w:after="140"/>
      </w:pPr>
      <w:r>
        <w:t>You are a student working with a supervising nurse. Earlier in the shift, a hospitalized adult spoke comfortably and participated in conversation. The person now says, “I feel worse,” pauses repeatedly while speaking, and appears to work harder to breathe. No new assessment findings, orders, or diagnosis have been supplied in this exercise. Your supervising nurse is nearby.</w:t>
      </w:r>
    </w:p>
    <w:p>
      <w:pPr>
        <w:pStyle w:val="Heading1"/>
        <w:spacing w:before="200" w:after="120"/>
      </w:pPr>
      <w:r>
        <w:t>New information</w:t>
      </w:r>
    </w:p>
    <w:p>
      <w:pPr>
        <w:spacing w:after="140"/>
      </w:pPr>
      <w:r>
        <w:t>The person says it is harder to talk than a few minutes ago. A classmate suggests finishing the planned task before telling the nurse. Decide how you will respond. Do not invent measurements or treatment orders.</w:t>
      </w:r>
    </w:p>
    <w:p>
      <w:pPr>
        <w:pStyle w:val="Heading1"/>
        <w:spacing w:before="200" w:after="120"/>
      </w:pPr>
      <w:r>
        <w:t>Your task</w:t>
      </w:r>
    </w:p>
    <w:p>
      <w:pPr>
        <w:spacing w:after="140"/>
      </w:pPr>
      <w:r>
        <w:t>1. Recognize cues: Which changes did you directly observe, and which details remain unknown?</w:t>
      </w:r>
    </w:p>
    <w:p>
      <w:pPr>
        <w:spacing w:after="120"/>
      </w:pPr>
      <w:r>
        <w:t>________________________________________________________________________________</w:t>
      </w:r>
    </w:p>
    <w:p>
      <w:pPr>
        <w:spacing w:after="140"/>
      </w:pPr>
      <w:r>
        <w:t>2. Analyze cues: What makes these changes concerning in this situation? Name one assumption to avoid.</w:t>
      </w:r>
    </w:p>
    <w:p>
      <w:pPr>
        <w:spacing w:after="120"/>
      </w:pPr>
      <w:r>
        <w:t>________________________________________________________________________________</w:t>
      </w:r>
    </w:p>
    <w:p>
      <w:pPr>
        <w:spacing w:after="140"/>
      </w:pPr>
      <w:r>
        <w:t>3. Prioritize hypotheses: What concern needs attention first, and why can the exact cause remain uncertain?</w:t>
      </w:r>
    </w:p>
    <w:p>
      <w:pPr>
        <w:spacing w:after="120"/>
      </w:pPr>
      <w:r>
        <w:t>________________________________________________________________________________</w:t>
      </w:r>
    </w:p>
    <w:p>
      <w:pPr>
        <w:spacing w:after="140"/>
      </w:pPr>
      <w:r>
        <w:t>4. Generate solutions: What information and team help do you need?</w:t>
      </w:r>
    </w:p>
    <w:p>
      <w:pPr>
        <w:spacing w:after="120"/>
      </w:pPr>
      <w:r>
        <w:t>________________________________________________________________________________</w:t>
      </w:r>
    </w:p>
    <w:p>
      <w:pPr>
        <w:spacing w:after="140"/>
      </w:pPr>
      <w:r>
        <w:t>5. Take action: State your immediate request to the supervising nurse. Explain the local escalation route if help does not arrive.</w:t>
      </w:r>
    </w:p>
    <w:p>
      <w:pPr>
        <w:spacing w:after="120"/>
      </w:pPr>
      <w:r>
        <w:t>________________________________________________________________________________</w:t>
      </w:r>
    </w:p>
    <w:p>
      <w:pPr>
        <w:spacing w:after="140"/>
      </w:pPr>
      <w:r>
        <w:t>6. Evaluate outcomes: After the nurse responds, what changes or reassessment findings would you communicate?</w:t>
      </w:r>
    </w:p>
    <w:p>
      <w:pPr>
        <w:spacing w:after="120"/>
      </w:pPr>
      <w:r>
        <w:t>________________________________________________________________________________</w:t>
      </w:r>
    </w:p>
    <w:p>
      <w:pPr>
        <w:pStyle w:val="Heading1"/>
        <w:spacing w:before="200" w:after="120"/>
      </w:pPr>
      <w:r>
        <w:t>What to submit</w:t>
      </w:r>
    </w:p>
    <w:p>
      <w:pPr>
        <w:spacing w:after="140"/>
      </w:pPr>
      <w:r>
        <w:t>Submit a one-page reasoning record with observations, uncertainty, the request for help, and a reassessment plan. Each learner adds one sentence explaining what changed their thinking.</w:t>
      </w:r>
    </w:p>
    <w:p>
      <w:r>
        <w:br w:type="page"/>
      </w:r>
    </w:p>
    <w:p>
      <w:pPr>
        <w:pStyle w:val="Title"/>
      </w:pPr>
      <w:r>
        <w:t>Facilitator Discussion Guide</w:t>
      </w:r>
    </w:p>
    <w:p>
      <w:pPr>
        <w:spacing w:after="140"/>
      </w:pPr>
      <w:r>
        <w:t>Clinical Judgment Case Discussion</w:t>
      </w:r>
    </w:p>
    <w:p>
      <w:pPr>
        <w:spacing w:after="140"/>
      </w:pPr>
      <w:r>
        <w:t>Use this guide after learners finish their first response. Accept well-reasoned alternatives that meet the objectives and local policies. Ask learners to explain uncertainty rather than guess what the instructor wants to hear.</w:t>
      </w:r>
    </w:p>
    <w:p>
      <w:pPr>
        <w:pStyle w:val="Heading1"/>
        <w:spacing w:before="200" w:after="120"/>
      </w:pPr>
      <w:r>
        <w:t>Notice the change</w:t>
      </w:r>
    </w:p>
    <w:p>
      <w:pPr>
        <w:spacing w:after="140"/>
      </w:pPr>
      <w:r>
        <w:t>Learners should identify new difficulty speaking, increased apparent breathing effort, and the report of feeling worse. They should label the cause as uncertain. Do not reward an unsupported diagnosis.</w:t>
      </w:r>
    </w:p>
    <w:p>
      <w:pPr>
        <w:pStyle w:val="Heading1"/>
        <w:spacing w:before="200" w:after="120"/>
      </w:pPr>
      <w:r>
        <w:t>Seek help promptly</w:t>
      </w:r>
    </w:p>
    <w:p>
      <w:pPr>
        <w:spacing w:after="140"/>
      </w:pPr>
      <w:r>
        <w:t>A satisfactory response contacts the supervising nurse promptly, remains within student scope, and communicates the observed change. Learners should not delay notification to finish a routine task or perform an intervention they have not been authorized to perform.</w:t>
      </w:r>
    </w:p>
    <w:p>
      <w:pPr>
        <w:pStyle w:val="Heading1"/>
        <w:spacing w:before="200" w:after="120"/>
      </w:pPr>
      <w:r>
        <w:t>Request an assessment</w:t>
      </w:r>
    </w:p>
    <w:p>
      <w:pPr>
        <w:spacing w:after="140"/>
      </w:pPr>
      <w:r>
        <w:t>A strong request names the change, asks for immediate assessment or assistance, and confirms who will respond. Accept equivalent wording consistent with the school and facility process.</w:t>
      </w:r>
    </w:p>
    <w:p>
      <w:pPr>
        <w:pStyle w:val="Heading1"/>
        <w:spacing w:before="200" w:after="120"/>
      </w:pPr>
      <w:r>
        <w:t>Reassess with the team</w:t>
      </w:r>
    </w:p>
    <w:p>
      <w:pPr>
        <w:spacing w:after="140"/>
      </w:pPr>
      <w:r>
        <w:t>The learner explains how the supervising nurse directs reassessment and how further deterioration triggers the local escalation process. “The nurse came” alone does not establish that the concern resolved.</w:t>
      </w:r>
    </w:p>
    <w:p>
      <w:pPr>
        <w:pStyle w:val="Heading1"/>
        <w:spacing w:before="200" w:after="120"/>
      </w:pPr>
      <w:r>
        <w:t>Debrief questions</w:t>
      </w:r>
    </w:p>
    <w:p>
      <w:pPr>
        <w:pStyle w:val="ListBullet"/>
        <w:spacing w:after="140"/>
      </w:pPr>
      <w:r>
        <w:t>Which clue mattered before you knew the cause?</w:t>
      </w:r>
    </w:p>
    <w:p>
      <w:pPr>
        <w:pStyle w:val="ListBullet"/>
        <w:spacing w:after="140"/>
      </w:pPr>
      <w:r>
        <w:t>What did the classmate’s suggestion change about your response?</w:t>
      </w:r>
    </w:p>
    <w:p>
      <w:pPr>
        <w:pStyle w:val="ListBullet"/>
        <w:spacing w:after="140"/>
      </w:pPr>
      <w:r>
        <w:t>How would you ask for help if the first response did not address your concern?</w:t>
      </w:r>
    </w:p>
    <w:p>
      <w:pPr>
        <w:pStyle w:val="Heading1"/>
        <w:spacing w:before="200" w:after="120"/>
      </w:pPr>
      <w:r>
        <w:t>Adaptation and access</w:t>
      </w:r>
    </w:p>
    <w:p>
      <w:pPr>
        <w:spacing w:after="140"/>
      </w:pPr>
      <w:r>
        <w:t>For a shorter session, use one scenario round and an individual exit response. For an online class, let students submit an audio response or a written equivalent. Explain the same criteria for every format. Provide documents in an accessible format and arrange approved accommodations through your institution.</w:t>
      </w:r>
    </w:p>
    <w:p>
      <w:pPr>
        <w:pStyle w:val="Heading1"/>
        <w:spacing w:before="200" w:after="120"/>
      </w:pPr>
      <w:r>
        <w:t>Exit response</w:t>
      </w:r>
    </w:p>
    <w:p>
      <w:pPr>
        <w:spacing w:after="140"/>
      </w:pPr>
      <w:r>
        <w:t>Name one assumption you reconsidered and one action you would take next. What evidence would show that your action helped?</w:t>
      </w:r>
    </w:p>
    <w:p>
      <w:r>
        <w:br w:type="page"/>
      </w:r>
    </w:p>
    <w:p>
      <w:pPr>
        <w:pStyle w:val="Title"/>
      </w:pPr>
      <w:r>
        <w:t>Assessment and References</w:t>
      </w:r>
    </w:p>
    <w:p>
      <w:pPr>
        <w:spacing w:after="140"/>
      </w:pPr>
      <w:r>
        <w:t>Clinical Judgment Case Discussion</w:t>
      </w:r>
    </w:p>
    <w:p>
      <w:pPr>
        <w:pStyle w:val="Heading1"/>
        <w:spacing w:before="200" w:after="120"/>
      </w:pPr>
      <w:r>
        <w:t>Observation rubric</w:t>
      </w:r>
    </w:p>
    <w:p>
      <w:pPr>
        <w:spacing w:after="140"/>
      </w:pPr>
      <w:r>
        <w:t>Score each criterion 0, 1, or 2. Use 0 when the response is absent or contradicts the objective; 1 when it is partly supported or needs prompting; and 2 when the learner demonstrates the criterion clearly. Total possible score is 8. Set course grading rules before use. This instructional rubric is not a validated assessment instrument.</w:t>
      </w:r>
    </w:p>
    <w:tbl>
      <w:tblPr>
        <w:tblW w:type="auto" w:w="0"/>
        <w:tblLayout w:type="fixed"/>
        <w:tblLook w:firstColumn="1" w:firstRow="1" w:lastColumn="0" w:lastRow="0" w:noHBand="0" w:noVBand="1" w:val="04A0"/>
      </w:tblPr>
      <w:tblGrid>
        <w:gridCol w:w="1728"/>
        <w:gridCol w:w="7056"/>
        <w:gridCol w:w="1008"/>
      </w:tblGrid>
      <w:tr>
        <w:trPr>
          <w:tblHeader/>
        </w:trPr>
        <w:tc>
          <w:tcPr>
            <w:tcW w:type="dxa" w:w="1728"/>
            <w:shd w:fill="E8EDF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sz w:val="20"/>
              </w:rPr>
              <w:t>Criterion</w:t>
            </w:r>
          </w:p>
        </w:tc>
        <w:tc>
          <w:tcPr>
            <w:tcW w:type="dxa" w:w="7056"/>
            <w:shd w:fill="E8EDF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sz w:val="20"/>
              </w:rPr>
              <w:t>What the observer looks for</w:t>
            </w:r>
          </w:p>
        </w:tc>
        <w:tc>
          <w:tcPr>
            <w:tcW w:type="dxa" w:w="1008"/>
            <w:shd w:fill="E8EDF2"/>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b/>
                <w:sz w:val="20"/>
              </w:rPr>
              <w:t>Score</w:t>
            </w:r>
          </w:p>
        </w:tc>
      </w:tr>
      <w:tr>
        <w:tc>
          <w:tcPr>
            <w:tcW w:type="dxa" w:w="172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Observation</w:t>
            </w:r>
          </w:p>
        </w:tc>
        <w:tc>
          <w:tcPr>
            <w:tcW w:type="dxa" w:w="70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Identifies the relevant change and keeps facts distinct from assumptions.</w:t>
            </w:r>
          </w:p>
        </w:tc>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___ / 2</w:t>
            </w:r>
          </w:p>
        </w:tc>
      </w:tr>
      <w:tr>
        <w:tc>
          <w:tcPr>
            <w:tcW w:type="dxa" w:w="172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Reasoning</w:t>
            </w:r>
          </w:p>
        </w:tc>
        <w:tc>
          <w:tcPr>
            <w:tcW w:type="dxa" w:w="70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Explains the priority concern while acknowledging missing information.</w:t>
            </w:r>
          </w:p>
        </w:tc>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___ / 2</w:t>
            </w:r>
          </w:p>
        </w:tc>
      </w:tr>
      <w:tr>
        <w:tc>
          <w:tcPr>
            <w:tcW w:type="dxa" w:w="172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Communication</w:t>
            </w:r>
          </w:p>
        </w:tc>
        <w:tc>
          <w:tcPr>
            <w:tcW w:type="dxa" w:w="70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Requests prompt help within student scope and confirms a response.</w:t>
            </w:r>
          </w:p>
        </w:tc>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___ / 2</w:t>
            </w:r>
          </w:p>
        </w:tc>
      </w:tr>
      <w:tr>
        <w:tc>
          <w:tcPr>
            <w:tcW w:type="dxa" w:w="172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Evaluation</w:t>
            </w:r>
          </w:p>
        </w:tc>
        <w:tc>
          <w:tcPr>
            <w:tcW w:type="dxa" w:w="7056"/>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Names reassessment information and a route for continued escalation.</w:t>
            </w:r>
          </w:p>
        </w:tc>
        <w:tc>
          <w:tcPr>
            <w:tcW w:type="dxa" w:w="1008"/>
            <w:vAlign w:val="center"/>
            <w:tcBorders>
              <w:top w:val="single" w:sz="4" w:color="D9D9D9"/>
              <w:left w:val="single" w:sz="4" w:color="D9D9D9"/>
              <w:bottom w:val="single" w:sz="4" w:color="D9D9D9"/>
              <w:right w:val="single" w:sz="4" w:color="D9D9D9"/>
            </w:tcBorders>
            <w:tcMar>
              <w:top w:w="90" w:type="dxa"/>
              <w:left w:w="90" w:type="dxa"/>
              <w:bottom w:w="90" w:type="dxa"/>
              <w:right w:w="90" w:type="dxa"/>
            </w:tcMar>
          </w:tcPr>
          <w:p>
            <w:pPr>
              <w:spacing w:after="60"/>
            </w:pPr>
            <w:r>
              <w:rPr>
                <w:sz w:val="20"/>
              </w:rPr>
              <w:t>___ / 2</w:t>
            </w:r>
          </w:p>
        </w:tc>
      </w:tr>
    </w:tbl>
    <w:p>
      <w:pPr>
        <w:spacing w:after="140"/>
      </w:pPr>
      <w:r>
        <w:t>Total ______ / 8     Observer __________________________</w:t>
      </w:r>
    </w:p>
    <w:p>
      <w:pPr>
        <w:pStyle w:val="Heading1"/>
        <w:spacing w:before="200" w:after="120"/>
      </w:pPr>
      <w:r>
        <w:t>Feedback and next action</w:t>
      </w:r>
    </w:p>
    <w:p>
      <w:pPr>
        <w:spacing w:after="140"/>
      </w:pPr>
      <w:r>
        <w:t>One specific strength: ______________________________________________________________</w:t>
        <w:br/>
        <w:t>One revision to make: ______________________________________________________________</w:t>
        <w:br/>
        <w:t>Next action and date: ______________________________________________________________</w:t>
      </w:r>
    </w:p>
    <w:p>
      <w:pPr>
        <w:pStyle w:val="Heading1"/>
        <w:spacing w:before="200" w:after="120"/>
      </w:pPr>
      <w:r>
        <w:t>Source connection</w:t>
      </w:r>
    </w:p>
    <w:p>
      <w:pPr>
        <w:spacing w:after="140"/>
      </w:pPr>
      <w:r>
        <w:t>NCSBN describes its clinical judgment model as a measurement framework, rather than a replacement for a nursing process. This original exercise uses its six cognitive functions as discussion prompts (National Council of State Boards of Nursing, n.d.).</w:t>
      </w:r>
    </w:p>
    <w:p>
      <w:pPr>
        <w:pStyle w:val="Heading1"/>
        <w:spacing w:before="200" w:after="120"/>
      </w:pPr>
      <w:r>
        <w:t>References</w:t>
      </w:r>
    </w:p>
    <w:p>
      <w:pPr>
        <w:spacing w:after="140"/>
        <w:ind w:left="288" w:hanging="288"/>
      </w:pPr>
      <w:r>
        <w:rPr>
          <w:sz w:val="18"/>
        </w:rPr>
        <w:t>National Council of State Boards of Nursing. (n.d.). Clinical judgment measurement model. NCLEX. https://nclex.com/clinical-judgment-measurement-model.page</w:t>
      </w:r>
    </w:p>
    <w:p>
      <w:pPr>
        <w:spacing w:after="140"/>
        <w:ind w:left="288" w:hanging="288"/>
      </w:pPr>
      <w:r>
        <w:rPr>
          <w:sz w:val="18"/>
        </w:rPr>
        <w:t>Agency for Healthcare Research and Quality. (2024, February). TeamSTEPPS tools. https://www.ahrq.gov/teamstepps-program/resources/modules/index.html</w:t>
      </w:r>
    </w:p>
    <w:p>
      <w:pPr>
        <w:spacing w:after="140"/>
      </w:pPr>
      <w:r>
        <w:t>Sources accessed October 17 2026. Activities, scenarios, questions, and rubrics are original teaching materials. External organizations do not endorse this packet.</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KANS Faculty Teaching Packet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Judgment Case Discussion</dc:title>
  <dc:subject/>
  <dc:creator>Kentucky Association of Nursing Students</dc:creator>
  <cp:keywords/>
  <dc:description>generated by python-docx</dc:description>
  <cp:lastModifiedBy/>
  <cp:revision>1</cp:revision>
  <dcterms:created xsi:type="dcterms:W3CDTF">2013-12-23T23:15:00Z</dcterms:created>
  <dcterms:modified xsi:type="dcterms:W3CDTF">2013-12-23T23:15:00Z</dcterms:modified>
  <cp:category/>
</cp:coreProperties>
</file>